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FC" w:rsidRPr="003874C5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8AD575" wp14:editId="2A2BAFF0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38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ВЕНЦЫ-ЗАРЯ</w:t>
      </w:r>
      <w:proofErr w:type="gramEnd"/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ГУЛЬКЕВИЧСКОГО РАЙОНА</w:t>
      </w: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74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011FC" w:rsidRPr="003874C5" w:rsidRDefault="00E011FC" w:rsidP="00E0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</w:t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____</w:t>
      </w:r>
    </w:p>
    <w:p w:rsidR="00E011FC" w:rsidRPr="003874C5" w:rsidRDefault="00E011FC" w:rsidP="00E01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4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Венцы</w:t>
      </w:r>
    </w:p>
    <w:p w:rsidR="00E32483" w:rsidRDefault="00E32483" w:rsidP="00E3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483" w:rsidRPr="00962348" w:rsidRDefault="00E32483" w:rsidP="00962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48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</w:p>
    <w:p w:rsidR="00E32483" w:rsidRPr="00962348" w:rsidRDefault="00E32483" w:rsidP="009623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48">
        <w:rPr>
          <w:rFonts w:ascii="Times New Roman" w:hAnsi="Times New Roman" w:cs="Times New Roman"/>
          <w:b/>
          <w:sz w:val="28"/>
          <w:szCs w:val="28"/>
        </w:rPr>
        <w:t>взаимодействия администрации сельского поселения Венцы-Заря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</w:t>
      </w:r>
      <w:proofErr w:type="gramStart"/>
      <w:r w:rsidRPr="00962348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962348">
        <w:rPr>
          <w:rFonts w:ascii="Times New Roman" w:hAnsi="Times New Roman" w:cs="Times New Roman"/>
          <w:b/>
          <w:sz w:val="28"/>
          <w:szCs w:val="28"/>
        </w:rPr>
        <w:t>в том числе обремененных правами третьих лиц), в целях установки и эксплуатации оборудования связи</w:t>
      </w:r>
    </w:p>
    <w:p w:rsidR="00E32483" w:rsidRPr="00962348" w:rsidRDefault="00E32483" w:rsidP="0096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483" w:rsidRPr="00962348" w:rsidRDefault="00E32483" w:rsidP="00962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34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         6 октября 2003 года № 131-ФЗ «Об общих принципах организации местного самоуправления в Российской Федерации», руководствуясь Уставом сельского поселения Венцы-Заря Гулькевичского района </w:t>
      </w:r>
      <w:proofErr w:type="gramStart"/>
      <w:r w:rsidRPr="0096234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62348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32483" w:rsidRPr="00962348" w:rsidRDefault="00E32483" w:rsidP="00962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348">
        <w:rPr>
          <w:rFonts w:ascii="Times New Roman" w:hAnsi="Times New Roman" w:cs="Times New Roman"/>
          <w:sz w:val="28"/>
          <w:szCs w:val="28"/>
        </w:rPr>
        <w:t xml:space="preserve">        1. Утвердить Порядок взаимодействия администрации сельского поселения Венцы-Заря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</w:t>
      </w:r>
      <w:proofErr w:type="gramStart"/>
      <w:r w:rsidRPr="0096234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62348">
        <w:rPr>
          <w:rFonts w:ascii="Times New Roman" w:hAnsi="Times New Roman" w:cs="Times New Roman"/>
          <w:sz w:val="28"/>
          <w:szCs w:val="28"/>
        </w:rPr>
        <w:t>в том числе обремененных правами третьих лиц), в целях установки и эксплуатации оборудования связи (прилагается).</w:t>
      </w:r>
    </w:p>
    <w:p w:rsidR="00E011FC" w:rsidRPr="00962348" w:rsidRDefault="00E011FC" w:rsidP="00962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34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2483" w:rsidRPr="00962348">
        <w:rPr>
          <w:rFonts w:ascii="Times New Roman" w:hAnsi="Times New Roman" w:cs="Times New Roman"/>
          <w:sz w:val="28"/>
          <w:szCs w:val="28"/>
        </w:rPr>
        <w:t>2</w:t>
      </w:r>
      <w:r w:rsidRPr="009623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2348">
        <w:rPr>
          <w:rFonts w:ascii="Times New Roman" w:hAnsi="Times New Roman" w:cs="Times New Roman"/>
          <w:sz w:val="28"/>
          <w:szCs w:val="28"/>
        </w:rPr>
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</w:t>
      </w:r>
      <w:r w:rsidR="00E32483" w:rsidRPr="00962348">
        <w:rPr>
          <w:rFonts w:ascii="Times New Roman" w:hAnsi="Times New Roman" w:cs="Times New Roman"/>
          <w:sz w:val="28"/>
          <w:szCs w:val="28"/>
        </w:rPr>
        <w:t>Лаврентьевой</w:t>
      </w:r>
      <w:r w:rsidRPr="00962348">
        <w:rPr>
          <w:rFonts w:ascii="Times New Roman" w:hAnsi="Times New Roman" w:cs="Times New Roman"/>
          <w:sz w:val="28"/>
          <w:szCs w:val="28"/>
        </w:rPr>
        <w:t xml:space="preserve">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 w:rsidR="00E32483" w:rsidRPr="00962348">
        <w:rPr>
          <w:rFonts w:ascii="Times New Roman" w:hAnsi="Times New Roman" w:cs="Times New Roman"/>
          <w:sz w:val="28"/>
          <w:szCs w:val="28"/>
        </w:rPr>
        <w:t xml:space="preserve">нцы-Заря Гулькевичского района и </w:t>
      </w:r>
      <w:r w:rsidRPr="00962348">
        <w:rPr>
          <w:rFonts w:ascii="Times New Roman" w:hAnsi="Times New Roman" w:cs="Times New Roman"/>
          <w:sz w:val="28"/>
          <w:szCs w:val="28"/>
        </w:rPr>
        <w:t>разместить его на официальном сайте сельского поселения Венцы-Заря Гулькевичского района в информационно-телекоммуникационной сети «Интернет».</w:t>
      </w:r>
      <w:proofErr w:type="gramEnd"/>
    </w:p>
    <w:p w:rsidR="00962348" w:rsidRDefault="00E011FC" w:rsidP="00962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3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2483" w:rsidRPr="00962348">
        <w:rPr>
          <w:rFonts w:ascii="Times New Roman" w:hAnsi="Times New Roman" w:cs="Times New Roman"/>
          <w:sz w:val="28"/>
          <w:szCs w:val="28"/>
        </w:rPr>
        <w:t>3</w:t>
      </w:r>
      <w:r w:rsidRPr="00962348">
        <w:rPr>
          <w:rFonts w:ascii="Times New Roman" w:hAnsi="Times New Roman" w:cs="Times New Roman"/>
          <w:sz w:val="28"/>
          <w:szCs w:val="28"/>
        </w:rPr>
        <w:t xml:space="preserve">. Постановление вступает </w:t>
      </w:r>
      <w:r w:rsidR="00962348">
        <w:rPr>
          <w:rFonts w:ascii="Times New Roman" w:hAnsi="Times New Roman" w:cs="Times New Roman"/>
          <w:sz w:val="28"/>
          <w:szCs w:val="28"/>
        </w:rPr>
        <w:t>в силу со дня его обнародования.</w:t>
      </w:r>
    </w:p>
    <w:p w:rsidR="00E011FC" w:rsidRPr="00962348" w:rsidRDefault="00E32483" w:rsidP="009623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34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011FC" w:rsidRPr="009623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11FC" w:rsidRPr="009623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011FC" w:rsidRPr="009623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011FC" w:rsidRPr="00962348" w:rsidRDefault="00E011FC" w:rsidP="0096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1FC" w:rsidRPr="00962348" w:rsidRDefault="00E011FC" w:rsidP="00962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348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E011FC" w:rsidRPr="00962348" w:rsidRDefault="00E011FC" w:rsidP="009623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348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962348">
        <w:rPr>
          <w:rFonts w:ascii="Times New Roman" w:hAnsi="Times New Roman" w:cs="Times New Roman"/>
          <w:sz w:val="28"/>
          <w:szCs w:val="28"/>
        </w:rPr>
        <w:t xml:space="preserve"> Гулькевичского района                </w:t>
      </w:r>
      <w:r w:rsidR="00E32483" w:rsidRPr="0096234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2348">
        <w:rPr>
          <w:rFonts w:ascii="Times New Roman" w:hAnsi="Times New Roman" w:cs="Times New Roman"/>
          <w:sz w:val="28"/>
          <w:szCs w:val="28"/>
        </w:rPr>
        <w:t xml:space="preserve"> </w:t>
      </w:r>
      <w:r w:rsidR="00E32483" w:rsidRPr="00962348">
        <w:rPr>
          <w:rFonts w:ascii="Times New Roman" w:hAnsi="Times New Roman" w:cs="Times New Roman"/>
          <w:sz w:val="28"/>
          <w:szCs w:val="28"/>
        </w:rPr>
        <w:t>Д.В. Вишневский</w:t>
      </w:r>
      <w:r w:rsidRPr="00962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1FC" w:rsidRPr="00962348" w:rsidRDefault="00E011FC" w:rsidP="00962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11FC" w:rsidRDefault="00E011FC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348" w:rsidRDefault="00962348" w:rsidP="00E011FC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394"/>
      </w:tblGrid>
      <w:tr w:rsidR="008840A8" w:rsidRPr="008840A8" w:rsidTr="008840A8">
        <w:tc>
          <w:tcPr>
            <w:tcW w:w="5104" w:type="dxa"/>
          </w:tcPr>
          <w:p w:rsidR="008840A8" w:rsidRPr="008840A8" w:rsidRDefault="008840A8" w:rsidP="008840A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8840A8" w:rsidRPr="008840A8" w:rsidRDefault="008840A8" w:rsidP="008840A8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840A8" w:rsidRPr="008840A8" w:rsidRDefault="008840A8" w:rsidP="008840A8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0A8" w:rsidRPr="008840A8" w:rsidRDefault="008840A8" w:rsidP="008840A8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8840A8" w:rsidRPr="008840A8" w:rsidRDefault="008840A8" w:rsidP="008840A8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сельского поселения </w:t>
            </w:r>
            <w:proofErr w:type="gramStart"/>
            <w:r w:rsidRPr="0088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Венцы-Заря</w:t>
            </w:r>
            <w:proofErr w:type="gramEnd"/>
            <w:r w:rsidRPr="0088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Гулькевичского района</w:t>
            </w:r>
          </w:p>
          <w:p w:rsidR="008840A8" w:rsidRPr="008840A8" w:rsidRDefault="008840A8" w:rsidP="008840A8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8840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 № ____</w:t>
            </w:r>
          </w:p>
        </w:tc>
      </w:tr>
    </w:tbl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</w:rPr>
      </w:pP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840A8">
        <w:rPr>
          <w:rFonts w:ascii="Times New Roman" w:eastAsia="Arial" w:hAnsi="Times New Roman" w:cs="Times New Roman"/>
          <w:b/>
          <w:sz w:val="28"/>
          <w:szCs w:val="28"/>
        </w:rPr>
        <w:t>Порядок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840A8">
        <w:rPr>
          <w:rFonts w:ascii="Times New Roman" w:eastAsia="Arial" w:hAnsi="Times New Roman" w:cs="Times New Roman"/>
          <w:b/>
          <w:sz w:val="28"/>
          <w:szCs w:val="28"/>
        </w:rPr>
        <w:t xml:space="preserve">взаимодействия администрации </w:t>
      </w:r>
      <w:r w:rsidRPr="0088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Венцы-Заря</w:t>
      </w:r>
      <w:r w:rsidRPr="008840A8">
        <w:rPr>
          <w:rFonts w:ascii="Times New Roman" w:eastAsia="Arial" w:hAnsi="Times New Roman" w:cs="Times New Roman"/>
          <w:b/>
          <w:sz w:val="28"/>
          <w:szCs w:val="28"/>
        </w:rPr>
        <w:t xml:space="preserve"> Гулькевичского района, муниципальных учреждений и унитарных предприятий муниципального образования Гулькевичский район, операторов связи, инфраструктурных операторов при размещении опор двойного назначения на месте опор, находящихся в муниципальной собственност</w:t>
      </w:r>
      <w:proofErr w:type="gramStart"/>
      <w:r w:rsidRPr="008840A8">
        <w:rPr>
          <w:rFonts w:ascii="Times New Roman" w:eastAsia="Arial" w:hAnsi="Times New Roman" w:cs="Times New Roman"/>
          <w:b/>
          <w:sz w:val="28"/>
          <w:szCs w:val="28"/>
        </w:rPr>
        <w:t>и(</w:t>
      </w:r>
      <w:proofErr w:type="gramEnd"/>
      <w:r w:rsidRPr="008840A8">
        <w:rPr>
          <w:rFonts w:ascii="Times New Roman" w:eastAsia="Arial" w:hAnsi="Times New Roman" w:cs="Times New Roman"/>
          <w:b/>
          <w:sz w:val="28"/>
          <w:szCs w:val="28"/>
        </w:rPr>
        <w:t>в том числе обремененных правами третьих лиц), в целях установки и эксплуатации оборудования связи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840A8" w:rsidRPr="008840A8" w:rsidRDefault="008840A8" w:rsidP="008840A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Arial" w:hAnsi="Times New Roman" w:cs="Times New Roman"/>
          <w:bCs/>
          <w:sz w:val="28"/>
          <w:szCs w:val="28"/>
        </w:rPr>
      </w:pPr>
      <w:r w:rsidRPr="008840A8">
        <w:rPr>
          <w:rFonts w:ascii="Times New Roman" w:eastAsia="Arial" w:hAnsi="Times New Roman" w:cs="Times New Roman"/>
          <w:bCs/>
          <w:spacing w:val="2"/>
          <w:sz w:val="28"/>
          <w:szCs w:val="28"/>
        </w:rPr>
        <w:t>Общие</w:t>
      </w:r>
      <w:r>
        <w:rPr>
          <w:rFonts w:ascii="Times New Roman" w:eastAsia="Arial" w:hAnsi="Times New Roman" w:cs="Times New Roman"/>
          <w:bCs/>
          <w:spacing w:val="2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bCs/>
          <w:sz w:val="28"/>
          <w:szCs w:val="28"/>
        </w:rPr>
        <w:t>положения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left="709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Порядок взаимодействия администрации </w:t>
      </w:r>
      <w:r w:rsidRPr="00884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Венцы-Заря</w:t>
      </w:r>
      <w:r w:rsidRPr="008840A8">
        <w:rPr>
          <w:rFonts w:ascii="Times New Roman" w:eastAsia="Arial" w:hAnsi="Times New Roman" w:cs="Times New Roman"/>
          <w:sz w:val="28"/>
          <w:szCs w:val="28"/>
        </w:rPr>
        <w:t xml:space="preserve"> Гулькевичского района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, муниципальных учреждений и унитарных предприятий муниципального образования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z w:val="28"/>
          <w:szCs w:val="28"/>
        </w:rPr>
        <w:t>Гулькевичский район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, операторов связи, инфраструктурных операторов при размещении опор двойного назначения на месте опор, находящихся в муниципальной собственности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в целях установки и эксплуатации оборудования связи (далее – Порядок), устанавливает комплекс мероприятий по размещению опор двойного назначения (далее – ОДН) на месте опор, находящихся в муниципальной собственност</w:t>
      </w:r>
      <w:proofErr w:type="gramStart"/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и(</w:t>
      </w:r>
      <w:proofErr w:type="gramEnd"/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в том числе обремененных правами третьих лиц)</w:t>
      </w:r>
      <w:r w:rsidRPr="008840A8">
        <w:rPr>
          <w:rFonts w:ascii="Times New Roman" w:eastAsia="Arial" w:hAnsi="Times New Roman" w:cs="Times New Roman"/>
          <w:sz w:val="28"/>
          <w:szCs w:val="28"/>
        </w:rPr>
        <w:t xml:space="preserve"> в целях установки и эксплуатации оборудования связи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Порядке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используются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следующие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понятия:</w:t>
      </w:r>
    </w:p>
    <w:p w:rsidR="008840A8" w:rsidRPr="008840A8" w:rsidRDefault="008840A8" w:rsidP="008840A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Инфраструктурный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оператор – юридическое лицо, осуществляющее строительство сооружений связи с целью размещения оборудования связи;</w:t>
      </w:r>
    </w:p>
    <w:p w:rsidR="008840A8" w:rsidRPr="008840A8" w:rsidRDefault="008840A8" w:rsidP="008840A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оператор связи – юридическое лицо или индивидуальный предприниматель,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оказывающие услуги связи на основании соответствующей лицензии;</w:t>
      </w:r>
    </w:p>
    <w:p w:rsidR="008840A8" w:rsidRPr="008840A8" w:rsidRDefault="008840A8" w:rsidP="008840A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опора –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существующая опора, являющаяся составной частью соответствующей линии инженерных коммуникаций, в том числе опора линии наружного освещения, опора линии электропередач, находящаяся в муниципальной собственности.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Процедура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размещения</w:t>
      </w:r>
      <w:r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ОДН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на</w:t>
      </w:r>
      <w:r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месте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Опор,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осуществляется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>в</w:t>
      </w:r>
      <w:r>
        <w:rPr>
          <w:rFonts w:ascii="Times New Roman" w:eastAsia="Arial" w:hAnsi="Times New Roman" w:cs="Times New Roman"/>
          <w:spacing w:val="-17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несколько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этапов:</w:t>
      </w:r>
    </w:p>
    <w:p w:rsidR="008840A8" w:rsidRPr="008840A8" w:rsidRDefault="008840A8" w:rsidP="008840A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согласование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размещения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ОДН;</w:t>
      </w:r>
    </w:p>
    <w:p w:rsidR="008840A8" w:rsidRPr="008840A8" w:rsidRDefault="008840A8" w:rsidP="008840A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заключение договора;</w:t>
      </w:r>
    </w:p>
    <w:p w:rsidR="008840A8" w:rsidRPr="008840A8" w:rsidRDefault="008840A8" w:rsidP="008840A8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lastRenderedPageBreak/>
        <w:t>установка ОДН.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840A8" w:rsidRPr="008840A8" w:rsidRDefault="008840A8" w:rsidP="008840A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center"/>
        <w:outlineLvl w:val="0"/>
        <w:rPr>
          <w:rFonts w:ascii="Times New Roman" w:eastAsia="Arial" w:hAnsi="Times New Roman" w:cs="Times New Roman"/>
          <w:bCs/>
          <w:sz w:val="28"/>
          <w:szCs w:val="28"/>
        </w:rPr>
      </w:pPr>
      <w:r w:rsidRPr="008840A8">
        <w:rPr>
          <w:rFonts w:ascii="Times New Roman" w:eastAsia="Arial" w:hAnsi="Times New Roman" w:cs="Times New Roman"/>
          <w:bCs/>
          <w:spacing w:val="3"/>
          <w:sz w:val="28"/>
          <w:szCs w:val="28"/>
        </w:rPr>
        <w:t xml:space="preserve">Порядок согласования </w:t>
      </w:r>
      <w:r w:rsidRPr="008840A8">
        <w:rPr>
          <w:rFonts w:ascii="Times New Roman" w:eastAsia="Arial" w:hAnsi="Times New Roman" w:cs="Times New Roman"/>
          <w:bCs/>
          <w:sz w:val="28"/>
          <w:szCs w:val="28"/>
        </w:rPr>
        <w:t xml:space="preserve">мест </w:t>
      </w:r>
      <w:r w:rsidRPr="008840A8">
        <w:rPr>
          <w:rFonts w:ascii="Times New Roman" w:eastAsia="Arial" w:hAnsi="Times New Roman" w:cs="Times New Roman"/>
          <w:bCs/>
          <w:spacing w:val="3"/>
          <w:sz w:val="28"/>
          <w:szCs w:val="28"/>
        </w:rPr>
        <w:t xml:space="preserve">установки </w:t>
      </w:r>
      <w:r w:rsidRPr="008840A8">
        <w:rPr>
          <w:rFonts w:ascii="Times New Roman" w:eastAsia="Arial" w:hAnsi="Times New Roman" w:cs="Times New Roman"/>
          <w:bCs/>
          <w:sz w:val="28"/>
          <w:szCs w:val="28"/>
        </w:rPr>
        <w:t>опор двойного назначения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Основанием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для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рассмотрения вопроса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о согласовании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размещения</w:t>
      </w:r>
      <w:r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ОДН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на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месте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Опор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является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письменное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обращение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в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Pr="008840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Венцы-Заря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Гулькевичского района </w:t>
      </w:r>
      <w:r w:rsidRPr="008840A8">
        <w:rPr>
          <w:rFonts w:ascii="Times New Roman" w:eastAsia="Arial" w:hAnsi="Times New Roman" w:cs="Times New Roman"/>
          <w:sz w:val="28"/>
          <w:szCs w:val="28"/>
        </w:rPr>
        <w:t>(далее – администрация</w:t>
      </w:r>
      <w:proofErr w:type="gramStart"/>
      <w:r w:rsidRPr="008840A8">
        <w:rPr>
          <w:rFonts w:ascii="Times New Roman" w:eastAsia="Arial" w:hAnsi="Times New Roman" w:cs="Times New Roman"/>
          <w:sz w:val="28"/>
          <w:szCs w:val="28"/>
        </w:rPr>
        <w:t>)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</w:t>
      </w:r>
      <w:proofErr w:type="gramEnd"/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ператора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связи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или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по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вопросу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ОДН с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указанием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адреса установки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ОДН(или описанием границ интересующей территории) и приложением предлагаемого технического и архитектурного решения.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На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поступившего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в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администрацию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обращения,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указанного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в пункте</w:t>
      </w:r>
      <w:proofErr w:type="gramStart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2</w:t>
      </w:r>
      <w:proofErr w:type="gramEnd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.1 Порядка,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>администрация</w:t>
      </w:r>
      <w:r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в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течение пяти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рабочих дней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в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муниципальные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учреждения,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унитарные предприятия или другие организации,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линий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коммуникаций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,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и/или организации, эксплуатирующие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линии</w:t>
      </w:r>
      <w:r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коммуникаций,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запросы о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рассмотрении возможности и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вариантов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на указанном в обращении месте.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Муниципальные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учреждения,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унитарные предприятия,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являющиеся правообладателями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линий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инженерных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коммуникаций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,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и организации, эксплуатирующие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лини и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нженерных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коммуникаций,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на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поступивших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запросов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,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указанных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в пункте 2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.2Порядка</w:t>
      </w:r>
      <w:proofErr w:type="gramStart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,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proofErr w:type="gramEnd"/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течение пяти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рабочих дней представляют информацию о технической возможности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ОДН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и варианты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ОДН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на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месте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Опор.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Администрация </w:t>
      </w:r>
      <w:r w:rsidRPr="008840A8">
        <w:rPr>
          <w:rFonts w:ascii="Times New Roman" w:eastAsia="Arial" w:hAnsi="Times New Roman" w:cs="Times New Roman"/>
          <w:sz w:val="28"/>
          <w:szCs w:val="28"/>
        </w:rPr>
        <w:t xml:space="preserve">после получения информации, указанной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в пункте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2.3Порядка,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в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течение пяти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направляет на согласование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>управление архитектуры и градостроительства</w:t>
      </w:r>
      <w:r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администрации муниципального образования Гулькевичский район (далее – управление архитектуры) предлагаемое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оператором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связи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или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инфраструктурным</w:t>
      </w:r>
      <w:r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оператором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proofErr w:type="gramStart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архитектурное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решение</w:t>
      </w:r>
      <w:proofErr w:type="gramEnd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ОДН.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Управление архитектуры </w:t>
      </w:r>
      <w:r w:rsidRPr="008840A8">
        <w:rPr>
          <w:rFonts w:ascii="Times New Roman" w:eastAsia="Arial" w:hAnsi="Times New Roman" w:cs="Times New Roman"/>
          <w:sz w:val="28"/>
          <w:szCs w:val="28"/>
        </w:rPr>
        <w:t>на основании запроса администрации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z w:val="28"/>
          <w:szCs w:val="28"/>
        </w:rPr>
        <w:t xml:space="preserve">в течение десяти рабочих дней со дня поступления запроса предоставляет информацию о согласовании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предлагаемого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оператором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связи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или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инфраструктурным</w:t>
      </w:r>
      <w:r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оператором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proofErr w:type="gramStart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архитектурного решения</w:t>
      </w:r>
      <w:proofErr w:type="gramEnd"/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или предоставляет замечания и предложения по архитектурному решению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размещения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ОДН.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На</w:t>
      </w:r>
      <w:r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основании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и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>нформации,</w:t>
      </w:r>
      <w:r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представленной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соответствии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с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пунктами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2.3</w:t>
      </w:r>
      <w:r w:rsidRPr="008840A8">
        <w:rPr>
          <w:rFonts w:ascii="Times New Roman" w:eastAsia="Arial" w:hAnsi="Times New Roman" w:cs="Times New Roman"/>
          <w:spacing w:val="-22"/>
          <w:w w:val="105"/>
          <w:sz w:val="28"/>
          <w:szCs w:val="28"/>
        </w:rPr>
        <w:t xml:space="preserve"> и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2.5 Порядка,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в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течение десяти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проводится совместное с представителями оператора связи и инфраструктурного оператора заседание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комиссии по принятию решения о согласовании размещения опор двойного назначения на месте опор или об отказе в согласовании размещения опор двойного назначени</w:t>
      </w:r>
      <w:proofErr w:type="gramStart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я</w:t>
      </w:r>
      <w:r w:rsidRPr="008840A8">
        <w:rPr>
          <w:rFonts w:ascii="Times New Roman" w:eastAsia="Arial" w:hAnsi="Times New Roman" w:cs="Times New Roman"/>
          <w:sz w:val="28"/>
          <w:szCs w:val="28"/>
        </w:rPr>
        <w:t>(</w:t>
      </w:r>
      <w:proofErr w:type="gramEnd"/>
      <w:r w:rsidRPr="008840A8">
        <w:rPr>
          <w:rFonts w:ascii="Times New Roman" w:eastAsia="Arial" w:hAnsi="Times New Roman" w:cs="Times New Roman"/>
          <w:sz w:val="28"/>
          <w:szCs w:val="28"/>
        </w:rPr>
        <w:t>далее – комиссия)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</w:pPr>
      <w:proofErr w:type="gramStart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В состав комиссии по согласованию при необходимости могут быть включены представители муниципальных учреждений, унитарных предприятий, являющихся правообладателями линий инженерных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lastRenderedPageBreak/>
        <w:t>коммуникаций, и организаций, эксплуатирующих линии инженерных коммуникаций, а также могут быть включены представители заинтересованных органов власти и организаций, а в случае если Опора уже передана по договору аренды третьему лицу представители арендатора.</w:t>
      </w:r>
      <w:proofErr w:type="gramEnd"/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В случаях, если предложенные варианты размещения ОДН на месте Опор не устраивают оператора связи, инфраструктурного оператора, проводится повторное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рассмотрение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мест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размещения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ОДН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в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соответствии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с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пунктами 2.2-2.5, абзацем первым пункта 2.6 Порядка.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Если в случае повторного рассмотрения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предложенные варианты размещения ОДН не устраивают оператора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связи, инфраструктурного оператора, либо существуют объективные технические ограничения (изменение параметров объекта, влекущие невозможность целевого использования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объекта) и/или нормативные ограничения (противоречия документам территориального планирования, правил землепользования и застройки)</w:t>
      </w:r>
      <w:proofErr w:type="gramStart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,о</w:t>
      </w:r>
      <w:proofErr w:type="gramEnd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формляется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мотивированный отказ в согласовании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размещении ОДН.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Администрации в течение пяти рабочих дней после принятия решения о согласовании размещения или об отказе в согласовании размещения ОДН письменно информирует оператора связи или инфраструктурного оператора о принятом решении.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В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случаях,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если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размещение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ОДН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планируется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на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месте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опоры,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не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являющейся муниципальной</w:t>
      </w:r>
      <w:r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собственностью,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администрация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письменно </w:t>
      </w:r>
      <w:r w:rsidRPr="008840A8">
        <w:rPr>
          <w:rFonts w:ascii="Times New Roman" w:eastAsia="Arial" w:hAnsi="Times New Roman" w:cs="Times New Roman"/>
          <w:spacing w:val="-9"/>
          <w:w w:val="105"/>
          <w:sz w:val="28"/>
          <w:szCs w:val="28"/>
        </w:rPr>
        <w:t xml:space="preserve">информирует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связи,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инфраструктурного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о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необходимости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обратиться к собственнику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опор</w:t>
      </w:r>
      <w:proofErr w:type="gramStart"/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ы(</w:t>
      </w:r>
      <w:proofErr w:type="gramEnd"/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с указанием реквизитов собственника)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для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решения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вопроса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размещения</w:t>
      </w:r>
      <w:r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ОДН.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840A8" w:rsidRPr="008840A8" w:rsidRDefault="008840A8" w:rsidP="008840A8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center"/>
        <w:outlineLvl w:val="0"/>
        <w:rPr>
          <w:rFonts w:ascii="Times New Roman" w:eastAsia="Arial" w:hAnsi="Times New Roman" w:cs="Times New Roman"/>
          <w:bCs/>
          <w:sz w:val="28"/>
          <w:szCs w:val="28"/>
        </w:rPr>
      </w:pPr>
      <w:r w:rsidRPr="008840A8">
        <w:rPr>
          <w:rFonts w:ascii="Times New Roman" w:eastAsia="Arial" w:hAnsi="Times New Roman" w:cs="Times New Roman"/>
          <w:bCs/>
          <w:spacing w:val="3"/>
          <w:sz w:val="28"/>
          <w:szCs w:val="28"/>
        </w:rPr>
        <w:t xml:space="preserve">Порядок </w:t>
      </w:r>
      <w:r w:rsidRPr="008840A8">
        <w:rPr>
          <w:rFonts w:ascii="Times New Roman" w:eastAsia="Arial" w:hAnsi="Times New Roman" w:cs="Times New Roman"/>
          <w:bCs/>
          <w:sz w:val="28"/>
          <w:szCs w:val="28"/>
        </w:rPr>
        <w:t xml:space="preserve">заключения </w:t>
      </w:r>
      <w:r w:rsidRPr="008840A8">
        <w:rPr>
          <w:rFonts w:ascii="Times New Roman" w:eastAsia="Arial" w:hAnsi="Times New Roman" w:cs="Times New Roman"/>
          <w:bCs/>
          <w:spacing w:val="4"/>
          <w:sz w:val="28"/>
          <w:szCs w:val="28"/>
        </w:rPr>
        <w:t xml:space="preserve">договоров </w:t>
      </w:r>
      <w:r w:rsidRPr="008840A8">
        <w:rPr>
          <w:rFonts w:ascii="Times New Roman" w:eastAsia="Arial" w:hAnsi="Times New Roman" w:cs="Times New Roman"/>
          <w:bCs/>
          <w:spacing w:val="-5"/>
          <w:sz w:val="28"/>
          <w:szCs w:val="28"/>
        </w:rPr>
        <w:t>и</w:t>
      </w:r>
      <w:r>
        <w:rPr>
          <w:rFonts w:ascii="Times New Roman" w:eastAsia="Arial" w:hAnsi="Times New Roman" w:cs="Times New Roman"/>
          <w:bCs/>
          <w:spacing w:val="-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bCs/>
          <w:spacing w:val="3"/>
          <w:sz w:val="28"/>
          <w:szCs w:val="28"/>
        </w:rPr>
        <w:t>установки</w:t>
      </w:r>
      <w:r>
        <w:rPr>
          <w:rFonts w:ascii="Times New Roman" w:eastAsia="Arial" w:hAnsi="Times New Roman" w:cs="Times New Roman"/>
          <w:bCs/>
          <w:spacing w:val="3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bCs/>
          <w:spacing w:val="4"/>
          <w:sz w:val="28"/>
          <w:szCs w:val="28"/>
        </w:rPr>
        <w:t>ОДН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</w:pPr>
      <w:proofErr w:type="gramStart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Основанием для заключения договора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на размещение ОДН на месте Опор в целях </w:t>
      </w:r>
      <w:r w:rsidRPr="008840A8">
        <w:rPr>
          <w:rFonts w:ascii="Times New Roman" w:eastAsia="Arial" w:hAnsi="Times New Roman" w:cs="Times New Roman"/>
          <w:sz w:val="28"/>
          <w:szCs w:val="28"/>
        </w:rPr>
        <w:t>размещения и эксплуатации оборудования связи</w:t>
      </w:r>
      <w:r w:rsidR="00BB751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(далее – Договор) является письменное обращение в муниципальное учреждение,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унитарное предприятие муниципального образования Гулькевичский район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или организацию, эксплуатирующую линии инженерных коммуникаций,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 о заключении Договора и получении технических условий на проектирование и установку ОДН.</w:t>
      </w:r>
      <w:proofErr w:type="gramEnd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К обращению прилагается копия согласования администрации, указанного в пункте 2.7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Порядка.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</w:rPr>
      </w:pP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На</w:t>
      </w:r>
      <w:r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основании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поступившего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>обращения,</w:t>
      </w:r>
      <w:r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указанного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пункте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3.1</w:t>
      </w:r>
      <w:r w:rsidR="00BB751D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Порядка,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муниципальное учреждение,</w:t>
      </w:r>
      <w:r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унитарное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предприятие или организация, эксплуатирующая линии инженерных коммуникаций,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в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течение пяти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рабочих дней</w:t>
      </w:r>
      <w:r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направляет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связи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или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инфраструктурному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оператору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технические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условия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и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проект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Договора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.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z w:val="28"/>
          <w:szCs w:val="28"/>
        </w:rPr>
        <w:t>Договором устанавливаются следующие основные обязанности сторон: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муниципальное учреждение, унитарное предприятие муниципального образования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Гулькевичский район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или организация, эксплуатирующая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lastRenderedPageBreak/>
        <w:t>линии инженерных коммуникаций,</w:t>
      </w:r>
      <w:r w:rsidRPr="008840A8">
        <w:rPr>
          <w:rFonts w:ascii="Times New Roman" w:eastAsia="Arial" w:hAnsi="Times New Roman" w:cs="Times New Roman"/>
          <w:sz w:val="28"/>
          <w:szCs w:val="28"/>
        </w:rPr>
        <w:t xml:space="preserve"> предоставляет Опору в аренду (субаренду) с правом модернизации для размещения и эксплуатации оборудования связи;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z w:val="28"/>
          <w:szCs w:val="28"/>
        </w:rPr>
        <w:t>оператор связи или инфраструктурный оператор обязуется произвести модернизацию Опоры с целью размещения и эксплуатации оборудования связи.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В случаях, установленных пунктом 2 статьи 18 Федерального закона от 14 ноября 2002 г. № 161-ФЗ «О государственных и муниципальных унитарных предприятиях», муниципальное унитарное предприятие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Гулькевичский район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получает согласие собственника имущества на заключение Договора в установленном порядке.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Заключение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договора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>отношении</w:t>
      </w:r>
      <w:r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опоры,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являющейся</w:t>
      </w:r>
      <w:r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муниципальной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собственностью,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осуществляется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муниципальным учреждением или унитарным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предприятием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муниципального образования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Гулькевичский район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с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учетом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требований, установленных статьей 17.1 Федерального закона от 26 июля 2006 г. № 135-ФЗ «О защите </w:t>
      </w:r>
      <w:r w:rsidRPr="008840A8">
        <w:rPr>
          <w:rFonts w:ascii="Times New Roman" w:eastAsia="Arial" w:hAnsi="Times New Roman" w:cs="Times New Roman"/>
          <w:sz w:val="28"/>
          <w:szCs w:val="28"/>
        </w:rPr>
        <w:t>конкуренции».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z w:val="28"/>
          <w:szCs w:val="28"/>
        </w:rPr>
        <w:t>Конкурентные процедуры на право заключения Договора не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z w:val="28"/>
          <w:szCs w:val="28"/>
        </w:rPr>
        <w:t>проводятся. Стоимость арендуемого имущества определяется в соответствии с законодательством Российской Федерации, регулирующим оценочную деятельность.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Перед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началом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по установке ОДН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оператор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связи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или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инфраструктурный оператор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обязан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получить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в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муниципальном учреждении,</w:t>
      </w:r>
      <w:r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унитарном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предприятии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Гулькевичский район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или организации, эксплуатирующей линии инженерных коммуникаций,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>разрешение</w:t>
      </w:r>
      <w:r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на</w:t>
      </w:r>
      <w:r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проведение</w:t>
      </w:r>
      <w:r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работ</w:t>
      </w:r>
      <w:r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в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охранной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зоне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линий</w:t>
      </w:r>
      <w:r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электропередачи.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Разрешение выдается 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 xml:space="preserve">муниципальным учреждением, унитарным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предприятием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муниципального образования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Гулькевичский район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или организацией, эксплуатирующей линии инженерных коммуникаций, в срок не позднее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трех дней с момента получения запроса от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оператора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связи 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 xml:space="preserve">или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инфраструктурного оператора.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 xml:space="preserve">Выполнение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работ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по </w:t>
      </w:r>
      <w:r w:rsidRPr="008840A8">
        <w:rPr>
          <w:rFonts w:ascii="Times New Roman" w:eastAsia="Arial" w:hAnsi="Times New Roman" w:cs="Times New Roman"/>
          <w:spacing w:val="-7"/>
          <w:w w:val="105"/>
          <w:sz w:val="28"/>
          <w:szCs w:val="28"/>
        </w:rPr>
        <w:t xml:space="preserve">монтажу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ОДН 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 xml:space="preserve">на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месте 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Опор</w:t>
      </w:r>
      <w:r w:rsidRPr="008840A8">
        <w:rPr>
          <w:rFonts w:ascii="Times New Roman" w:eastAsia="Arial" w:hAnsi="Times New Roman" w:cs="Times New Roman"/>
          <w:spacing w:val="-3"/>
          <w:w w:val="105"/>
          <w:sz w:val="28"/>
          <w:szCs w:val="28"/>
        </w:rPr>
        <w:t>выполняется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операторами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связи</w:t>
      </w:r>
      <w:r w:rsidRPr="008840A8">
        <w:rPr>
          <w:rFonts w:ascii="Times New Roman" w:eastAsia="Arial" w:hAnsi="Times New Roman" w:cs="Times New Roman"/>
          <w:spacing w:val="-8"/>
          <w:w w:val="105"/>
          <w:sz w:val="28"/>
          <w:szCs w:val="28"/>
        </w:rPr>
        <w:t>или</w:t>
      </w:r>
      <w:r w:rsidRPr="008840A8">
        <w:rPr>
          <w:rFonts w:ascii="Times New Roman" w:eastAsia="Arial" w:hAnsi="Times New Roman" w:cs="Times New Roman"/>
          <w:spacing w:val="-5"/>
          <w:w w:val="105"/>
          <w:sz w:val="28"/>
          <w:szCs w:val="28"/>
        </w:rPr>
        <w:t>инфраструктурными</w:t>
      </w:r>
      <w:r w:rsidRPr="008840A8">
        <w:rPr>
          <w:rFonts w:ascii="Times New Roman" w:eastAsia="Arial" w:hAnsi="Times New Roman" w:cs="Times New Roman"/>
          <w:spacing w:val="-6"/>
          <w:w w:val="105"/>
          <w:sz w:val="28"/>
          <w:szCs w:val="28"/>
        </w:rPr>
        <w:t>операторами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засчет собственных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средств.</w:t>
      </w:r>
    </w:p>
    <w:p w:rsidR="008840A8" w:rsidRPr="008840A8" w:rsidRDefault="008840A8" w:rsidP="008840A8">
      <w:pPr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В случае если Опора передана по договору аренды третьему лицу, в существующий договор аренды вносятся следующие изменения: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право арендатора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на модернизацию и передачу Опоры в субаренду в целях размещения и эксплуатации оборудования связи;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обязанность арендатора в течение пяти рабочих дней с момента поступления запроса </w:t>
      </w:r>
      <w:r w:rsidRPr="008840A8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предоставлять информацию, указанную в пункте 2.3 Порядка;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обязанность арендатора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 xml:space="preserve">размещать оборудование связи при наличии положительного решения администрации, </w:t>
      </w:r>
      <w:r w:rsidRPr="008840A8">
        <w:rPr>
          <w:rFonts w:ascii="Times New Roman" w:eastAsia="Arial" w:hAnsi="Times New Roman" w:cs="Times New Roman"/>
          <w:sz w:val="28"/>
          <w:szCs w:val="28"/>
        </w:rPr>
        <w:t xml:space="preserve">указанного в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пункте 2.7 Порядка;</w:t>
      </w:r>
    </w:p>
    <w:p w:rsid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lastRenderedPageBreak/>
        <w:t xml:space="preserve">обязанность арендатора в течение пяти рабочих дней с момента поступления запроса </w:t>
      </w:r>
      <w:r w:rsidRPr="008840A8"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>оператора связи или инфраструктурного оператора</w:t>
      </w:r>
      <w:r>
        <w:rPr>
          <w:rFonts w:ascii="Times New Roman" w:eastAsia="Arial" w:hAnsi="Times New Roman" w:cs="Times New Roman"/>
          <w:spacing w:val="-4"/>
          <w:w w:val="105"/>
          <w:sz w:val="28"/>
          <w:szCs w:val="28"/>
        </w:rPr>
        <w:t xml:space="preserve"> </w:t>
      </w:r>
      <w:r w:rsidRPr="008840A8">
        <w:rPr>
          <w:rFonts w:ascii="Times New Roman" w:eastAsia="Arial" w:hAnsi="Times New Roman" w:cs="Times New Roman"/>
          <w:w w:val="105"/>
          <w:sz w:val="28"/>
          <w:szCs w:val="28"/>
        </w:rPr>
        <w:t>предоставлять информацию, указанную в пункте 3.2 Порядка.</w:t>
      </w:r>
    </w:p>
    <w:p w:rsid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</w:p>
    <w:p w:rsidR="008840A8" w:rsidRDefault="008840A8" w:rsidP="008840A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</w:p>
    <w:p w:rsidR="008840A8" w:rsidRDefault="008840A8" w:rsidP="0088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>Главный специалист сектора администрации</w:t>
      </w:r>
    </w:p>
    <w:p w:rsidR="008840A8" w:rsidRDefault="008840A8" w:rsidP="0088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eastAsia="Arial" w:hAnsi="Times New Roman" w:cs="Times New Roman"/>
          <w:w w:val="105"/>
          <w:sz w:val="28"/>
          <w:szCs w:val="28"/>
        </w:rPr>
        <w:t>Венцы-Заря</w:t>
      </w:r>
      <w:proofErr w:type="gramEnd"/>
      <w:r>
        <w:rPr>
          <w:rFonts w:ascii="Times New Roman" w:eastAsia="Arial" w:hAnsi="Times New Roman" w:cs="Times New Roman"/>
          <w:w w:val="105"/>
          <w:sz w:val="28"/>
          <w:szCs w:val="28"/>
        </w:rPr>
        <w:t xml:space="preserve"> </w:t>
      </w:r>
    </w:p>
    <w:p w:rsidR="008840A8" w:rsidRPr="008840A8" w:rsidRDefault="008840A8" w:rsidP="008840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w w:val="105"/>
          <w:sz w:val="28"/>
          <w:szCs w:val="28"/>
        </w:rPr>
      </w:pPr>
      <w:r>
        <w:rPr>
          <w:rFonts w:ascii="Times New Roman" w:eastAsia="Arial" w:hAnsi="Times New Roman" w:cs="Times New Roman"/>
          <w:w w:val="105"/>
          <w:sz w:val="28"/>
          <w:szCs w:val="28"/>
        </w:rPr>
        <w:t>Гулькевичского района</w:t>
      </w:r>
      <w:r>
        <w:rPr>
          <w:rFonts w:ascii="Times New Roman" w:eastAsia="Arial" w:hAnsi="Times New Roman" w:cs="Times New Roman"/>
          <w:w w:val="105"/>
          <w:sz w:val="28"/>
          <w:szCs w:val="28"/>
        </w:rPr>
        <w:tab/>
      </w:r>
      <w:r>
        <w:rPr>
          <w:rFonts w:ascii="Times New Roman" w:eastAsia="Arial" w:hAnsi="Times New Roman" w:cs="Times New Roman"/>
          <w:w w:val="105"/>
          <w:sz w:val="28"/>
          <w:szCs w:val="28"/>
        </w:rPr>
        <w:tab/>
      </w:r>
      <w:r>
        <w:rPr>
          <w:rFonts w:ascii="Times New Roman" w:eastAsia="Arial" w:hAnsi="Times New Roman" w:cs="Times New Roman"/>
          <w:w w:val="105"/>
          <w:sz w:val="28"/>
          <w:szCs w:val="28"/>
        </w:rPr>
        <w:tab/>
      </w:r>
      <w:r>
        <w:rPr>
          <w:rFonts w:ascii="Times New Roman" w:eastAsia="Arial" w:hAnsi="Times New Roman" w:cs="Times New Roman"/>
          <w:w w:val="105"/>
          <w:sz w:val="28"/>
          <w:szCs w:val="28"/>
        </w:rPr>
        <w:tab/>
      </w:r>
      <w:r>
        <w:rPr>
          <w:rFonts w:ascii="Times New Roman" w:eastAsia="Arial" w:hAnsi="Times New Roman" w:cs="Times New Roman"/>
          <w:w w:val="105"/>
          <w:sz w:val="28"/>
          <w:szCs w:val="28"/>
        </w:rPr>
        <w:tab/>
      </w:r>
      <w:r>
        <w:rPr>
          <w:rFonts w:ascii="Times New Roman" w:eastAsia="Arial" w:hAnsi="Times New Roman" w:cs="Times New Roman"/>
          <w:w w:val="105"/>
          <w:sz w:val="28"/>
          <w:szCs w:val="28"/>
        </w:rPr>
        <w:tab/>
        <w:t xml:space="preserve">    К.В. Орешкина</w:t>
      </w:r>
    </w:p>
    <w:p w:rsidR="008840A8" w:rsidRDefault="008840A8" w:rsidP="008840A8">
      <w:pPr>
        <w:ind w:firstLine="567"/>
      </w:pPr>
    </w:p>
    <w:sectPr w:rsidR="008840A8" w:rsidSect="00E011F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A8" w:rsidRDefault="008840A8" w:rsidP="00E011FC">
      <w:pPr>
        <w:spacing w:after="0" w:line="240" w:lineRule="auto"/>
      </w:pPr>
      <w:r>
        <w:separator/>
      </w:r>
    </w:p>
  </w:endnote>
  <w:endnote w:type="continuationSeparator" w:id="0">
    <w:p w:rsidR="008840A8" w:rsidRDefault="008840A8" w:rsidP="00E0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A8" w:rsidRDefault="008840A8" w:rsidP="00E011FC">
      <w:pPr>
        <w:spacing w:after="0" w:line="240" w:lineRule="auto"/>
      </w:pPr>
      <w:r>
        <w:separator/>
      </w:r>
    </w:p>
  </w:footnote>
  <w:footnote w:type="continuationSeparator" w:id="0">
    <w:p w:rsidR="008840A8" w:rsidRDefault="008840A8" w:rsidP="00E0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A8" w:rsidRPr="00E32483" w:rsidRDefault="008840A8" w:rsidP="00E32483">
    <w:pPr>
      <w:pStyle w:val="a3"/>
      <w:jc w:val="right"/>
      <w:rPr>
        <w:rFonts w:ascii="Times New Roman" w:hAnsi="Times New Roman" w:cs="Times New Roman"/>
      </w:rPr>
    </w:pPr>
    <w:r w:rsidRPr="00E32483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6E60"/>
    <w:multiLevelType w:val="multilevel"/>
    <w:tmpl w:val="FBF6B040"/>
    <w:lvl w:ilvl="0">
      <w:start w:val="1"/>
      <w:numFmt w:val="decimal"/>
      <w:suff w:val="space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 w:val="0"/>
        <w:bCs/>
        <w:spacing w:val="0"/>
        <w:w w:val="101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20" w:hanging="584"/>
      </w:pPr>
      <w:rPr>
        <w:rFonts w:ascii="Times New Roman" w:eastAsia="Arial" w:hAnsi="Times New Roman" w:cs="Times New Roman" w:hint="default"/>
        <w:i w:val="0"/>
        <w:spacing w:val="-7"/>
        <w:w w:val="102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20" w:hanging="372"/>
      </w:pPr>
      <w:rPr>
        <w:rFonts w:ascii="Arial" w:eastAsia="Arial" w:hAnsi="Arial" w:cs="Arial" w:hint="default"/>
        <w:w w:val="102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3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372"/>
      </w:pPr>
      <w:rPr>
        <w:rFonts w:hint="default"/>
        <w:lang w:val="ru-RU" w:eastAsia="en-US" w:bidi="ar-SA"/>
      </w:rPr>
    </w:lvl>
  </w:abstractNum>
  <w:abstractNum w:abstractNumId="1">
    <w:nsid w:val="2DC64B5A"/>
    <w:multiLevelType w:val="hybridMultilevel"/>
    <w:tmpl w:val="1BBA2644"/>
    <w:lvl w:ilvl="0" w:tplc="332A291A">
      <w:start w:val="1"/>
      <w:numFmt w:val="decimal"/>
      <w:lvlText w:val="%1)"/>
      <w:lvlJc w:val="left"/>
      <w:pPr>
        <w:ind w:left="1069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65F16"/>
    <w:multiLevelType w:val="hybridMultilevel"/>
    <w:tmpl w:val="77C06C06"/>
    <w:lvl w:ilvl="0" w:tplc="97FAD8EA">
      <w:start w:val="1"/>
      <w:numFmt w:val="decimal"/>
      <w:lvlText w:val="%1)"/>
      <w:lvlJc w:val="left"/>
      <w:pPr>
        <w:ind w:left="926" w:hanging="327"/>
      </w:pPr>
      <w:rPr>
        <w:rFonts w:ascii="Times New Roman" w:eastAsia="Arial" w:hAnsi="Times New Roman" w:cs="Times New Roman" w:hint="default"/>
        <w:spacing w:val="-7"/>
        <w:w w:val="102"/>
        <w:sz w:val="28"/>
        <w:szCs w:val="28"/>
        <w:lang w:val="ru-RU" w:eastAsia="en-US" w:bidi="ar-SA"/>
      </w:rPr>
    </w:lvl>
    <w:lvl w:ilvl="1" w:tplc="77CEBEE2">
      <w:numFmt w:val="bullet"/>
      <w:lvlText w:val="•"/>
      <w:lvlJc w:val="left"/>
      <w:pPr>
        <w:ind w:left="1896" w:hanging="327"/>
      </w:pPr>
      <w:rPr>
        <w:rFonts w:hint="default"/>
        <w:lang w:val="ru-RU" w:eastAsia="en-US" w:bidi="ar-SA"/>
      </w:rPr>
    </w:lvl>
    <w:lvl w:ilvl="2" w:tplc="685AAA62">
      <w:numFmt w:val="bullet"/>
      <w:lvlText w:val="•"/>
      <w:lvlJc w:val="left"/>
      <w:pPr>
        <w:ind w:left="2872" w:hanging="327"/>
      </w:pPr>
      <w:rPr>
        <w:rFonts w:hint="default"/>
        <w:lang w:val="ru-RU" w:eastAsia="en-US" w:bidi="ar-SA"/>
      </w:rPr>
    </w:lvl>
    <w:lvl w:ilvl="3" w:tplc="00C8775E">
      <w:numFmt w:val="bullet"/>
      <w:lvlText w:val="•"/>
      <w:lvlJc w:val="left"/>
      <w:pPr>
        <w:ind w:left="3848" w:hanging="327"/>
      </w:pPr>
      <w:rPr>
        <w:rFonts w:hint="default"/>
        <w:lang w:val="ru-RU" w:eastAsia="en-US" w:bidi="ar-SA"/>
      </w:rPr>
    </w:lvl>
    <w:lvl w:ilvl="4" w:tplc="BB7AC698">
      <w:numFmt w:val="bullet"/>
      <w:lvlText w:val="•"/>
      <w:lvlJc w:val="left"/>
      <w:pPr>
        <w:ind w:left="4824" w:hanging="327"/>
      </w:pPr>
      <w:rPr>
        <w:rFonts w:hint="default"/>
        <w:lang w:val="ru-RU" w:eastAsia="en-US" w:bidi="ar-SA"/>
      </w:rPr>
    </w:lvl>
    <w:lvl w:ilvl="5" w:tplc="68B20384">
      <w:numFmt w:val="bullet"/>
      <w:lvlText w:val="•"/>
      <w:lvlJc w:val="left"/>
      <w:pPr>
        <w:ind w:left="5800" w:hanging="327"/>
      </w:pPr>
      <w:rPr>
        <w:rFonts w:hint="default"/>
        <w:lang w:val="ru-RU" w:eastAsia="en-US" w:bidi="ar-SA"/>
      </w:rPr>
    </w:lvl>
    <w:lvl w:ilvl="6" w:tplc="55C49AC4">
      <w:numFmt w:val="bullet"/>
      <w:lvlText w:val="•"/>
      <w:lvlJc w:val="left"/>
      <w:pPr>
        <w:ind w:left="6776" w:hanging="327"/>
      </w:pPr>
      <w:rPr>
        <w:rFonts w:hint="default"/>
        <w:lang w:val="ru-RU" w:eastAsia="en-US" w:bidi="ar-SA"/>
      </w:rPr>
    </w:lvl>
    <w:lvl w:ilvl="7" w:tplc="DD7C5AA4">
      <w:numFmt w:val="bullet"/>
      <w:lvlText w:val="•"/>
      <w:lvlJc w:val="left"/>
      <w:pPr>
        <w:ind w:left="7752" w:hanging="327"/>
      </w:pPr>
      <w:rPr>
        <w:rFonts w:hint="default"/>
        <w:lang w:val="ru-RU" w:eastAsia="en-US" w:bidi="ar-SA"/>
      </w:rPr>
    </w:lvl>
    <w:lvl w:ilvl="8" w:tplc="B1349AF6">
      <w:numFmt w:val="bullet"/>
      <w:lvlText w:val="•"/>
      <w:lvlJc w:val="left"/>
      <w:pPr>
        <w:ind w:left="8728" w:hanging="32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44"/>
    <w:rsid w:val="00496089"/>
    <w:rsid w:val="007F66DF"/>
    <w:rsid w:val="008840A8"/>
    <w:rsid w:val="008D05EC"/>
    <w:rsid w:val="00962348"/>
    <w:rsid w:val="00A43162"/>
    <w:rsid w:val="00BB751D"/>
    <w:rsid w:val="00E011FC"/>
    <w:rsid w:val="00E32483"/>
    <w:rsid w:val="00FB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1FC"/>
  </w:style>
  <w:style w:type="paragraph" w:styleId="a5">
    <w:name w:val="footer"/>
    <w:basedOn w:val="a"/>
    <w:link w:val="a6"/>
    <w:uiPriority w:val="99"/>
    <w:unhideWhenUsed/>
    <w:rsid w:val="00E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1FC"/>
  </w:style>
  <w:style w:type="paragraph" w:styleId="a7">
    <w:name w:val="Balloon Text"/>
    <w:basedOn w:val="a"/>
    <w:link w:val="a8"/>
    <w:uiPriority w:val="99"/>
    <w:semiHidden/>
    <w:unhideWhenUsed/>
    <w:rsid w:val="007F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1FC"/>
  </w:style>
  <w:style w:type="paragraph" w:styleId="a5">
    <w:name w:val="footer"/>
    <w:basedOn w:val="a"/>
    <w:link w:val="a6"/>
    <w:uiPriority w:val="99"/>
    <w:unhideWhenUsed/>
    <w:rsid w:val="00E01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1FC"/>
  </w:style>
  <w:style w:type="paragraph" w:styleId="a7">
    <w:name w:val="Balloon Text"/>
    <w:basedOn w:val="a"/>
    <w:link w:val="a8"/>
    <w:uiPriority w:val="99"/>
    <w:semiHidden/>
    <w:unhideWhenUsed/>
    <w:rsid w:val="007F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1784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Элеонора</cp:lastModifiedBy>
  <cp:revision>3</cp:revision>
  <cp:lastPrinted>2022-07-06T13:35:00Z</cp:lastPrinted>
  <dcterms:created xsi:type="dcterms:W3CDTF">2022-07-04T10:43:00Z</dcterms:created>
  <dcterms:modified xsi:type="dcterms:W3CDTF">2022-07-06T13:36:00Z</dcterms:modified>
</cp:coreProperties>
</file>