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FAACB" w14:textId="552FE04E" w:rsidR="004A378C" w:rsidRPr="004A378C" w:rsidRDefault="004A378C" w:rsidP="004A378C">
      <w:pPr>
        <w:widowControl w:val="0"/>
        <w:spacing w:after="0"/>
        <w:ind w:firstLine="708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A378C">
        <w:rPr>
          <w:rFonts w:ascii="Times New Roman" w:hAnsi="Times New Roman" w:cs="Times New Roman"/>
          <w:sz w:val="28"/>
          <w:szCs w:val="28"/>
        </w:rPr>
        <w:t>Решением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E7897" w:rsidRPr="007E7897">
        <w:rPr>
          <w:rFonts w:ascii="Times New Roman" w:hAnsi="Times New Roman" w:cs="Times New Roman"/>
          <w:sz w:val="28"/>
          <w:szCs w:val="28"/>
        </w:rPr>
        <w:t>от 24 сентября 2026 года</w:t>
      </w:r>
      <w:r w:rsidR="007E78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D3D7C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proofErr w:type="spellStart"/>
      <w:r w:rsidRPr="00BD3D7C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BD3D7C">
        <w:rPr>
          <w:rFonts w:ascii="Times New Roman" w:hAnsi="Times New Roman" w:cs="Times New Roman"/>
          <w:sz w:val="28"/>
          <w:szCs w:val="28"/>
        </w:rPr>
        <w:t>. 82, 82</w:t>
      </w:r>
      <w:r w:rsidRPr="00BD3D7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D3D7C">
        <w:rPr>
          <w:rFonts w:ascii="Times New Roman" w:hAnsi="Times New Roman" w:cs="Times New Roman"/>
          <w:sz w:val="28"/>
          <w:szCs w:val="28"/>
        </w:rPr>
        <w:t>, 82</w:t>
      </w:r>
      <w:r w:rsidRPr="00BD3D7C">
        <w:rPr>
          <w:rFonts w:ascii="Times New Roman" w:hAnsi="Times New Roman" w:cs="Times New Roman"/>
          <w:sz w:val="28"/>
          <w:szCs w:val="28"/>
          <w:vertAlign w:val="superscript"/>
        </w:rPr>
        <w:t xml:space="preserve">2 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РФ от 27.08.2012 №860</w:t>
      </w:r>
      <w:r w:rsidRPr="00BD3D7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43EE">
        <w:rPr>
          <w:rStyle w:val="fontstyle01"/>
          <w:rFonts w:ascii="Times New Roman" w:hAnsi="Times New Roman" w:cs="Times New Roman"/>
          <w:sz w:val="28"/>
          <w:szCs w:val="28"/>
        </w:rPr>
        <w:t>Об организации и проведении продажи</w:t>
      </w:r>
      <w:r w:rsidRPr="005A4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или муниципального имущества в электронной форме» </w:t>
      </w:r>
      <w:r w:rsidRPr="00BD3D7C">
        <w:rPr>
          <w:rFonts w:ascii="Times New Roman" w:hAnsi="Times New Roman" w:cs="Times New Roman"/>
          <w:sz w:val="28"/>
          <w:szCs w:val="28"/>
        </w:rPr>
        <w:t xml:space="preserve">признать конкурс </w:t>
      </w:r>
      <w:r>
        <w:rPr>
          <w:rFonts w:ascii="Times New Roman" w:hAnsi="Times New Roman" w:cs="Times New Roman"/>
          <w:sz w:val="28"/>
          <w:szCs w:val="28"/>
        </w:rPr>
        <w:t xml:space="preserve">по продаже </w:t>
      </w:r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>административно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го</w:t>
      </w:r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здани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я</w:t>
      </w:r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«Дом жилой помещика </w:t>
      </w:r>
      <w:proofErr w:type="spellStart"/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>Миснянко</w:t>
      </w:r>
      <w:proofErr w:type="spellEnd"/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>», объект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а</w:t>
      </w:r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культурного наследия, находящ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его</w:t>
      </w:r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ся в неудовлетворительном состоянии, кадастровый номер 23:06:0602005:109, общей площадью 783, 2 </w:t>
      </w:r>
      <w:proofErr w:type="spellStart"/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>кв.м</w:t>
      </w:r>
      <w:proofErr w:type="spellEnd"/>
      <w:r w:rsidRPr="00C3637A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BD3D7C">
        <w:rPr>
          <w:rFonts w:ascii="Times New Roman" w:hAnsi="Times New Roman" w:cs="Times New Roman"/>
          <w:sz w:val="28"/>
          <w:szCs w:val="28"/>
        </w:rPr>
        <w:t>несостоявшимся из-за отсутствия поданных заявок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1D662E" w14:textId="77777777" w:rsidR="0054655B" w:rsidRDefault="0054655B"/>
    <w:sectPr w:rsidR="00546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8C"/>
    <w:rsid w:val="004A378C"/>
    <w:rsid w:val="0054655B"/>
    <w:rsid w:val="00581A56"/>
    <w:rsid w:val="007366B4"/>
    <w:rsid w:val="007A51C2"/>
    <w:rsid w:val="007E7897"/>
    <w:rsid w:val="00C16C09"/>
    <w:rsid w:val="00C2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99C2"/>
  <w15:chartTrackingRefBased/>
  <w15:docId w15:val="{C20E3219-D2A2-4886-920B-39FE3F1F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A378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2026-09-24T08:39:00Z</dcterms:created>
  <dcterms:modified xsi:type="dcterms:W3CDTF">2026-09-24T08:40:00Z</dcterms:modified>
</cp:coreProperties>
</file>